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631D2C" w14:textId="77777777" w:rsidR="00C64B1B" w:rsidRDefault="00C64B1B" w:rsidP="00C64B1B">
      <w:pPr>
        <w:jc w:val="center"/>
      </w:pPr>
      <w:bookmarkStart w:id="0" w:name="_GoBack"/>
      <w:bookmarkEnd w:id="0"/>
    </w:p>
    <w:tbl>
      <w:tblPr>
        <w:tblW w:w="15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5103"/>
        <w:gridCol w:w="3260"/>
        <w:gridCol w:w="3260"/>
      </w:tblGrid>
      <w:tr w:rsidR="00A06425" w:rsidRPr="00A06425" w14:paraId="55631D2E" w14:textId="77777777" w:rsidTr="00965831">
        <w:tc>
          <w:tcPr>
            <w:tcW w:w="15162" w:type="dxa"/>
            <w:gridSpan w:val="6"/>
            <w:shd w:val="clear" w:color="auto" w:fill="auto"/>
            <w:vAlign w:val="center"/>
          </w:tcPr>
          <w:p w14:paraId="55631D2D" w14:textId="71085700" w:rsidR="00A06425" w:rsidRPr="00D92F6E" w:rsidRDefault="002F2608" w:rsidP="00D92F6E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D92F6E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Zestawienie uwag nieuwzględnionych z etapu </w:t>
            </w:r>
            <w:r w:rsidR="002F0F2A" w:rsidRPr="00D92F6E">
              <w:rPr>
                <w:rFonts w:asciiTheme="minorHAnsi" w:hAnsiTheme="minorHAnsi" w:cstheme="minorHAnsi"/>
                <w:b/>
                <w:sz w:val="28"/>
                <w:szCs w:val="28"/>
              </w:rPr>
              <w:t>opiniowania projektu rozporządzenia</w:t>
            </w:r>
            <w:r w:rsidR="00C553F4" w:rsidRPr="00D92F6E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Ministra Cyfryzacji w sprawie udzielania </w:t>
            </w:r>
            <w:r w:rsidR="007A1856">
              <w:rPr>
                <w:rFonts w:asciiTheme="minorHAnsi" w:hAnsiTheme="minorHAnsi" w:cstheme="minorHAnsi"/>
                <w:b/>
                <w:sz w:val="28"/>
                <w:szCs w:val="28"/>
              </w:rPr>
              <w:t>pomocy</w:t>
            </w:r>
            <w:r w:rsidR="00C553F4" w:rsidRPr="00D92F6E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na rozwój infrastruktury szerokopasmowej w ramach Krajowego Planu Odbudowy i Zwiększenia Odporności</w:t>
            </w:r>
          </w:p>
        </w:tc>
      </w:tr>
      <w:tr w:rsidR="00A06425" w:rsidRPr="00A06425" w14:paraId="55631D35" w14:textId="77777777" w:rsidTr="00965831">
        <w:tc>
          <w:tcPr>
            <w:tcW w:w="562" w:type="dxa"/>
            <w:shd w:val="clear" w:color="auto" w:fill="auto"/>
            <w:vAlign w:val="center"/>
          </w:tcPr>
          <w:p w14:paraId="55631D2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631D30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631D3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55631D3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5631D33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3260" w:type="dxa"/>
            <w:vAlign w:val="center"/>
          </w:tcPr>
          <w:p w14:paraId="55631D34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9B3C5D" w:rsidRPr="00A06425" w14:paraId="770C99D5" w14:textId="77777777" w:rsidTr="00965831">
        <w:tc>
          <w:tcPr>
            <w:tcW w:w="562" w:type="dxa"/>
            <w:shd w:val="clear" w:color="auto" w:fill="auto"/>
          </w:tcPr>
          <w:p w14:paraId="212E4C8F" w14:textId="77777777" w:rsidR="009B3C5D" w:rsidRPr="00965831" w:rsidRDefault="009B3C5D" w:rsidP="00965831">
            <w:pPr>
              <w:pStyle w:val="Akapitzlist"/>
              <w:numPr>
                <w:ilvl w:val="0"/>
                <w:numId w:val="3"/>
              </w:numPr>
              <w:spacing w:before="120" w:after="120"/>
              <w:ind w:left="454" w:hanging="454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083BC96B" w14:textId="505EC1BF" w:rsidR="009B3C5D" w:rsidRPr="00A06425" w:rsidRDefault="009B3C5D" w:rsidP="009B3C5D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85925">
              <w:rPr>
                <w:rFonts w:asciiTheme="minorHAnsi" w:hAnsiTheme="minorHAnsi" w:cstheme="minorHAnsi"/>
                <w:b/>
                <w:sz w:val="22"/>
                <w:szCs w:val="22"/>
              </w:rPr>
              <w:t>UKE</w:t>
            </w:r>
          </w:p>
        </w:tc>
        <w:tc>
          <w:tcPr>
            <w:tcW w:w="1843" w:type="dxa"/>
            <w:shd w:val="clear" w:color="auto" w:fill="auto"/>
          </w:tcPr>
          <w:p w14:paraId="78AABB93" w14:textId="293566EC" w:rsidR="009B3C5D" w:rsidRPr="00A06425" w:rsidRDefault="002C36A4" w:rsidP="009B3C5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C36A4">
              <w:rPr>
                <w:rFonts w:asciiTheme="minorHAnsi" w:hAnsiTheme="minorHAnsi" w:cstheme="minorHAnsi"/>
                <w:sz w:val="22"/>
                <w:szCs w:val="22"/>
              </w:rPr>
              <w:t>§ 4 ust. 2</w:t>
            </w:r>
          </w:p>
        </w:tc>
        <w:tc>
          <w:tcPr>
            <w:tcW w:w="5103" w:type="dxa"/>
            <w:shd w:val="clear" w:color="auto" w:fill="auto"/>
          </w:tcPr>
          <w:p w14:paraId="48EAEEF6" w14:textId="5C4E929C" w:rsidR="009B3C5D" w:rsidRPr="00B72712" w:rsidRDefault="009B3C5D" w:rsidP="009B3C5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D6E47">
              <w:rPr>
                <w:rFonts w:asciiTheme="minorHAnsi" w:hAnsiTheme="minorHAnsi" w:cstheme="minorHAnsi"/>
                <w:sz w:val="22"/>
                <w:szCs w:val="22"/>
              </w:rPr>
              <w:t>§ 4 ust. 2 – proponuje się wskazać od którego momentu rozpoczyna bieg okres trzech lat, o którym mowa w projektowanym przepisie</w:t>
            </w:r>
            <w:r w:rsidR="00D92F6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3260" w:type="dxa"/>
            <w:shd w:val="clear" w:color="auto" w:fill="auto"/>
          </w:tcPr>
          <w:p w14:paraId="77DE373E" w14:textId="77777777" w:rsidR="009B3C5D" w:rsidRPr="00A06425" w:rsidRDefault="009B3C5D" w:rsidP="009B3C5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60" w:type="dxa"/>
          </w:tcPr>
          <w:p w14:paraId="56034762" w14:textId="77777777" w:rsidR="009B3C5D" w:rsidRDefault="002C36A4" w:rsidP="009B3C5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Uwaga </w:t>
            </w:r>
            <w:r w:rsidR="00D43B75">
              <w:rPr>
                <w:rFonts w:asciiTheme="minorHAnsi" w:hAnsiTheme="minorHAnsi" w:cstheme="minorHAnsi"/>
                <w:sz w:val="22"/>
                <w:szCs w:val="22"/>
              </w:rPr>
              <w:t>nie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uwzględniona</w:t>
            </w:r>
          </w:p>
          <w:p w14:paraId="56D662C0" w14:textId="6A3C6008" w:rsidR="00D43B75" w:rsidRDefault="00D92F6E" w:rsidP="009B3C5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dotychczasowej praktyce stosowania przepisów GBER w zakresie wyznaczania obszarów docelowych wsparcia (praktyka związana z wdrażaniem I osi priorytetowej Programu Operacyjnego Polska Cyfrowa, dla której obowiązuje podobne do projektowanego rozporządzenie Ministra Administracji i Cyfryzacji z dnia 16 września 2015 r. w sprawie udzielania pomocy na rozwój infrastruktury szerokopasmowej w ramach Programu Operacyjnego Polska Cyfrowa) okres 3 lat liczony był od momentu ogłoszenia konsultacji społecznych, o których mowa w różnych jednostkach redakcyjnych art. 52 GBER. Niemniej, przez środek pomocy, o którym mowa w art. 52 ust. 3 lit. b GBER, może być rozumiane również samo projektowane rozporządzenie, jak i otwarcie procedury wyboru, o czym mowa w uwadze. Z tego względu w projektowanych przepisach proponuje się nie rozstrzygać, od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którego momentu należy liczyć 3-letni okres odniesienia dla komercyjnych planów inwestycyjnych. Niemniej, w ramach planowanego wykonania przepisów projektowanego rozporządzenia przyjęcie każdej z ww. interpretacji „środka pomocy” będzie neutralne dla biegu 3-letniego okresu odniesienia, bowiem zarówno przyjęcie projektowanego rozporządzenia, ogłoszenie konsultacji społecznych oraz ogłoszenie konkurencyjnej procedury wyboru nastąpi w tym samym roku, a 3-letni okres odniesienia obejmuje kolejne 3 pełne lata kalendarzowe.</w:t>
            </w:r>
          </w:p>
          <w:p w14:paraId="22FA4A99" w14:textId="514F4CA6" w:rsidR="00D43B75" w:rsidRPr="00A06425" w:rsidRDefault="00D43B75" w:rsidP="009B3C5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D2E22" w:rsidRPr="00A06425" w14:paraId="4362012D" w14:textId="77777777" w:rsidTr="00965831">
        <w:tc>
          <w:tcPr>
            <w:tcW w:w="562" w:type="dxa"/>
            <w:shd w:val="clear" w:color="auto" w:fill="auto"/>
          </w:tcPr>
          <w:p w14:paraId="11F6E38A" w14:textId="77777777" w:rsidR="009D2E22" w:rsidRPr="00965831" w:rsidRDefault="009D2E22" w:rsidP="00965831">
            <w:pPr>
              <w:pStyle w:val="Akapitzlist"/>
              <w:numPr>
                <w:ilvl w:val="0"/>
                <w:numId w:val="3"/>
              </w:numPr>
              <w:spacing w:before="120" w:after="120"/>
              <w:ind w:left="454" w:hanging="454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4783EC17" w14:textId="1A9B522D" w:rsidR="009D2E22" w:rsidRPr="00C15CF3" w:rsidRDefault="009D2E22" w:rsidP="002550A9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UOKiK</w:t>
            </w:r>
          </w:p>
        </w:tc>
        <w:tc>
          <w:tcPr>
            <w:tcW w:w="1843" w:type="dxa"/>
            <w:shd w:val="clear" w:color="auto" w:fill="auto"/>
          </w:tcPr>
          <w:p w14:paraId="2B0508B8" w14:textId="0FE933DD" w:rsidR="009D2E22" w:rsidRPr="00B970EF" w:rsidRDefault="009D2E22" w:rsidP="009B3C5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shd w:val="clear" w:color="auto" w:fill="auto"/>
          </w:tcPr>
          <w:p w14:paraId="7B2C56ED" w14:textId="586F17DF" w:rsidR="009D2E22" w:rsidRPr="00B970EF" w:rsidRDefault="009D2E22" w:rsidP="009B3C5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E7DA9">
              <w:rPr>
                <w:rFonts w:asciiTheme="minorHAnsi" w:hAnsiTheme="minorHAnsi" w:cstheme="minorHAnsi"/>
                <w:sz w:val="22"/>
                <w:szCs w:val="22"/>
              </w:rPr>
              <w:t>Zgodnie z art. 52 ust. 5 rozporządzenia Komisji (UE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) nr 651/2014 z dnia 17 czerwca </w:t>
            </w:r>
            <w:r w:rsidRPr="005E7DA9">
              <w:rPr>
                <w:rFonts w:asciiTheme="minorHAnsi" w:hAnsiTheme="minorHAnsi" w:cstheme="minorHAnsi"/>
                <w:sz w:val="22"/>
                <w:szCs w:val="22"/>
              </w:rPr>
              <w:t>2014 r. uznającego niektóre rod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zaje pomocy za zgodne z rynkiem </w:t>
            </w:r>
            <w:r w:rsidRPr="005E7DA9">
              <w:rPr>
                <w:rFonts w:asciiTheme="minorHAnsi" w:hAnsiTheme="minorHAnsi" w:cstheme="minorHAnsi"/>
                <w:sz w:val="22"/>
                <w:szCs w:val="22"/>
              </w:rPr>
              <w:t>wewnętrznym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E7DA9">
              <w:rPr>
                <w:rFonts w:asciiTheme="minorHAnsi" w:hAnsiTheme="minorHAnsi" w:cstheme="minorHAnsi"/>
                <w:sz w:val="22"/>
                <w:szCs w:val="22"/>
              </w:rPr>
              <w:t>w zasto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sowaniu art. 107 i 108 Traktatu </w:t>
            </w:r>
            <w:r w:rsidRPr="005E7DA9">
              <w:rPr>
                <w:rFonts w:asciiTheme="minorHAnsi" w:hAnsiTheme="minorHAnsi" w:cstheme="minorHAnsi"/>
                <w:sz w:val="22"/>
                <w:szCs w:val="22"/>
              </w:rPr>
              <w:t>(Dz. Urz. UE L 187 z 26.06.2014 r., z późn. zm.)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E7DA9">
              <w:rPr>
                <w:rFonts w:asciiTheme="minorHAnsi" w:hAnsiTheme="minorHAnsi" w:cstheme="minorHAnsi"/>
                <w:sz w:val="22"/>
                <w:szCs w:val="22"/>
              </w:rPr>
              <w:t>projekt objęty pomocą powi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nien przynieść znaczącą poprawę </w:t>
            </w:r>
            <w:r w:rsidRPr="005E7DA9">
              <w:rPr>
                <w:rFonts w:asciiTheme="minorHAnsi" w:hAnsiTheme="minorHAnsi" w:cstheme="minorHAnsi"/>
                <w:sz w:val="22"/>
                <w:szCs w:val="22"/>
              </w:rPr>
              <w:t>dostępu usług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E7DA9">
              <w:rPr>
                <w:rFonts w:asciiTheme="minorHAnsi" w:hAnsiTheme="minorHAnsi" w:cstheme="minorHAnsi"/>
                <w:sz w:val="22"/>
                <w:szCs w:val="22"/>
              </w:rPr>
              <w:t>szerokopasmowych w porównaniu z sieciami istniejącymi. Ponadto zgodnie z art. 52 ust. 3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E7DA9">
              <w:rPr>
                <w:rFonts w:asciiTheme="minorHAnsi" w:hAnsiTheme="minorHAnsi" w:cstheme="minorHAnsi"/>
                <w:sz w:val="22"/>
                <w:szCs w:val="22"/>
              </w:rPr>
              <w:t>lit. b) ww. rozporząd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zenia, sieć powinna zapewnić co </w:t>
            </w:r>
            <w:r w:rsidRPr="005E7DA9">
              <w:rPr>
                <w:rFonts w:asciiTheme="minorHAnsi" w:hAnsiTheme="minorHAnsi" w:cstheme="minorHAnsi"/>
                <w:sz w:val="22"/>
                <w:szCs w:val="22"/>
              </w:rPr>
              <w:t>najmniej podwojenie prędkości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pobierania i wysyłania </w:t>
            </w:r>
            <w:r w:rsidRPr="005E7DA9">
              <w:rPr>
                <w:rFonts w:asciiTheme="minorHAnsi" w:hAnsiTheme="minorHAnsi" w:cstheme="minorHAnsi"/>
                <w:sz w:val="22"/>
                <w:szCs w:val="22"/>
              </w:rPr>
              <w:t>danych w porównaniu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z istniejącymi lub planowanymi </w:t>
            </w:r>
            <w:r w:rsidRPr="005E7DA9">
              <w:rPr>
                <w:rFonts w:asciiTheme="minorHAnsi" w:hAnsiTheme="minorHAnsi" w:cstheme="minorHAnsi"/>
                <w:sz w:val="22"/>
                <w:szCs w:val="22"/>
              </w:rPr>
              <w:t>w wiarygodny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E7DA9">
              <w:rPr>
                <w:rFonts w:asciiTheme="minorHAnsi" w:hAnsiTheme="minorHAnsi" w:cstheme="minorHAnsi"/>
                <w:sz w:val="22"/>
                <w:szCs w:val="22"/>
              </w:rPr>
              <w:t>sposó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b sieciami i powinna być zdolna </w:t>
            </w:r>
            <w:r w:rsidRPr="005E7DA9">
              <w:rPr>
                <w:rFonts w:asciiTheme="minorHAnsi" w:hAnsiTheme="minorHAnsi" w:cstheme="minorHAnsi"/>
                <w:sz w:val="22"/>
                <w:szCs w:val="22"/>
              </w:rPr>
              <w:t>do zapewnienia w sposób niezawodny pobierania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E7DA9">
              <w:rPr>
                <w:rFonts w:asciiTheme="minorHAnsi" w:hAnsiTheme="minorHAnsi" w:cstheme="minorHAnsi"/>
                <w:sz w:val="22"/>
                <w:szCs w:val="22"/>
              </w:rPr>
              <w:t>danych z prędkością 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 najmniej 300 Mb/s i wysyłania </w:t>
            </w:r>
            <w:r w:rsidRPr="005E7DA9">
              <w:rPr>
                <w:rFonts w:asciiTheme="minorHAnsi" w:hAnsiTheme="minorHAnsi" w:cstheme="minorHAnsi"/>
                <w:sz w:val="22"/>
                <w:szCs w:val="22"/>
              </w:rPr>
              <w:t>danych z prędkością co najmniej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100 Mb/s (prędkości </w:t>
            </w:r>
            <w:r w:rsidRPr="005E7DA9">
              <w:rPr>
                <w:rFonts w:asciiTheme="minorHAnsi" w:hAnsiTheme="minorHAnsi" w:cstheme="minorHAnsi"/>
                <w:sz w:val="22"/>
                <w:szCs w:val="22"/>
              </w:rPr>
              <w:t xml:space="preserve">docelowe).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związku z powyższym proponuję </w:t>
            </w:r>
            <w:r w:rsidRPr="005E7DA9">
              <w:rPr>
                <w:rFonts w:asciiTheme="minorHAnsi" w:hAnsiTheme="minorHAnsi" w:cstheme="minorHAnsi"/>
                <w:sz w:val="22"/>
                <w:szCs w:val="22"/>
              </w:rPr>
              <w:t>odpowiednio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E7DA9">
              <w:rPr>
                <w:rFonts w:asciiTheme="minorHAnsi" w:hAnsiTheme="minorHAnsi" w:cstheme="minorHAnsi"/>
                <w:sz w:val="22"/>
                <w:szCs w:val="22"/>
              </w:rPr>
              <w:t>doprecyzować w tym zakresie projekt rozporządzenia.</w:t>
            </w:r>
          </w:p>
        </w:tc>
        <w:tc>
          <w:tcPr>
            <w:tcW w:w="3260" w:type="dxa"/>
            <w:shd w:val="clear" w:color="auto" w:fill="auto"/>
          </w:tcPr>
          <w:p w14:paraId="6F0FCB5D" w14:textId="4879CCCE" w:rsidR="009D2E22" w:rsidRPr="00B970EF" w:rsidRDefault="009D2E22" w:rsidP="009D2E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60" w:type="dxa"/>
          </w:tcPr>
          <w:p w14:paraId="605DF919" w14:textId="77777777" w:rsidR="009D2E22" w:rsidRDefault="009D2E22" w:rsidP="009D2E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nieuwzględniona</w:t>
            </w:r>
          </w:p>
          <w:p w14:paraId="102A2CF2" w14:textId="77777777" w:rsidR="009D2E22" w:rsidRDefault="009D2E22" w:rsidP="009D2E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BF9A5FF" w14:textId="3D0AF2DE" w:rsidR="009D2E22" w:rsidRDefault="009D2E22" w:rsidP="009D2E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Sieci szerokopasmowe, które będą przedmiotem pomocy publicznej udzielanej na podstawie projektowanego rozporządzenia, będą umożliwiać świadczenie usług o przepustowościach gigabitowych, co spełni wymaganie określone w rozporządzeniu nr 651/2014. Jednocześnie zostanie to uregulowane w tzw. wymaganiach technicznych, stanowiących jeden z załączników do umowy o objęcie przedsięwzięcia wsparciem – zgodnie z dotychczasową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praktyką programów pomocowych w obszarze sieci szerokopasmowych (vide pomoc publiczna udzielana ze środków I osi priorytetowej Programu Operacyjnego Polska Cyfrowa na podstawie rozporządzenia Ministra Administracji i Cyfryzacji z dnia 16 września 2015 r. w sprawie udzielania pomocy na rozwój infrastruktury szerokopasmowej w ramach Programu Operacyjnego Polska Cyfrowa na lata 2014-2020). Projektodawca proponuje podtrzymać tę praktykę i nie regulować tej kwestii bezpośrednio w treści rozporządzenia.</w:t>
            </w:r>
          </w:p>
        </w:tc>
      </w:tr>
      <w:tr w:rsidR="009D2E22" w:rsidRPr="00A06425" w14:paraId="06C497EF" w14:textId="77777777" w:rsidTr="00965831">
        <w:tc>
          <w:tcPr>
            <w:tcW w:w="562" w:type="dxa"/>
            <w:shd w:val="clear" w:color="auto" w:fill="auto"/>
          </w:tcPr>
          <w:p w14:paraId="5ACAB3AD" w14:textId="77777777" w:rsidR="009D2E22" w:rsidRPr="00965831" w:rsidRDefault="009D2E22" w:rsidP="00965831">
            <w:pPr>
              <w:pStyle w:val="Akapitzlist"/>
              <w:numPr>
                <w:ilvl w:val="0"/>
                <w:numId w:val="3"/>
              </w:numPr>
              <w:spacing w:before="120" w:after="120"/>
              <w:ind w:left="454" w:hanging="454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2D5BD5B5" w14:textId="06CE8734" w:rsidR="009D2E22" w:rsidRPr="00C15CF3" w:rsidRDefault="009D2E22" w:rsidP="002550A9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UOKiK</w:t>
            </w:r>
          </w:p>
        </w:tc>
        <w:tc>
          <w:tcPr>
            <w:tcW w:w="1843" w:type="dxa"/>
            <w:shd w:val="clear" w:color="auto" w:fill="auto"/>
          </w:tcPr>
          <w:p w14:paraId="37223CC6" w14:textId="5304B155" w:rsidR="009D2E22" w:rsidRPr="00B970EF" w:rsidRDefault="009D2E22" w:rsidP="009B3C5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shd w:val="clear" w:color="auto" w:fill="auto"/>
          </w:tcPr>
          <w:p w14:paraId="2E4C5BC2" w14:textId="77777777" w:rsidR="009D2E22" w:rsidRPr="005E7DA9" w:rsidRDefault="009D2E22" w:rsidP="009D2E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E7DA9">
              <w:rPr>
                <w:rFonts w:asciiTheme="minorHAnsi" w:hAnsiTheme="minorHAnsi" w:cstheme="minorHAnsi"/>
                <w:sz w:val="22"/>
                <w:szCs w:val="22"/>
              </w:rPr>
              <w:t>Pragnę również zwrócić uwagę, iż Komisja Euro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pejska prowadzi obecnie prace </w:t>
            </w:r>
            <w:r w:rsidRPr="005E7DA9">
              <w:rPr>
                <w:rFonts w:asciiTheme="minorHAnsi" w:hAnsiTheme="minorHAnsi" w:cstheme="minorHAnsi"/>
                <w:sz w:val="22"/>
                <w:szCs w:val="22"/>
              </w:rPr>
              <w:t>legislacyjne nad nowelizacją rozporządzenia Komisji (UE) nr 651/20141 m.in. w zakresie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E7DA9">
              <w:rPr>
                <w:rFonts w:asciiTheme="minorHAnsi" w:hAnsiTheme="minorHAnsi" w:cstheme="minorHAnsi"/>
                <w:sz w:val="22"/>
                <w:szCs w:val="22"/>
              </w:rPr>
              <w:t>art. 52, do którego odwołuje się projekt przedmiotowego rozporządzenia Ministra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E7DA9">
              <w:rPr>
                <w:rFonts w:asciiTheme="minorHAnsi" w:hAnsiTheme="minorHAnsi" w:cstheme="minorHAnsi"/>
                <w:sz w:val="22"/>
                <w:szCs w:val="22"/>
              </w:rPr>
              <w:t>Cyfryzacji. Jednocześni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e planowane jest dodanie nowego </w:t>
            </w:r>
            <w:r w:rsidRPr="005E7DA9">
              <w:rPr>
                <w:rFonts w:asciiTheme="minorHAnsi" w:hAnsiTheme="minorHAnsi" w:cstheme="minorHAnsi"/>
                <w:sz w:val="22"/>
                <w:szCs w:val="22"/>
              </w:rPr>
              <w:t>przeznaczenia pomocy na sieci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dosyłowe </w:t>
            </w:r>
            <w:r w:rsidRPr="005E7DA9">
              <w:rPr>
                <w:rFonts w:asciiTheme="minorHAnsi" w:hAnsiTheme="minorHAnsi" w:cstheme="minorHAnsi"/>
                <w:sz w:val="22"/>
                <w:szCs w:val="22"/>
              </w:rPr>
              <w:t>(projektowany art. 52d). W związku z powyższym jeszcze w trakcie prac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E7DA9">
              <w:rPr>
                <w:rFonts w:asciiTheme="minorHAnsi" w:hAnsiTheme="minorHAnsi" w:cstheme="minorHAnsi"/>
                <w:sz w:val="22"/>
                <w:szCs w:val="22"/>
              </w:rPr>
              <w:t>legislacyjnych nad projektem rozporządzenia Ministra Cyfryzacji, może zaistnieć</w:t>
            </w:r>
          </w:p>
          <w:p w14:paraId="37823E5D" w14:textId="4268E43D" w:rsidR="009D2E22" w:rsidRPr="00B970EF" w:rsidRDefault="009D2E22" w:rsidP="009D2E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E7DA9">
              <w:rPr>
                <w:rFonts w:asciiTheme="minorHAnsi" w:hAnsiTheme="minorHAnsi" w:cstheme="minorHAnsi"/>
                <w:sz w:val="22"/>
                <w:szCs w:val="22"/>
              </w:rPr>
              <w:t>konieczność jego dostosowania do znowelizowanych przepisów rozporządze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nia Komisji </w:t>
            </w:r>
            <w:r w:rsidRPr="005E7DA9">
              <w:rPr>
                <w:rFonts w:asciiTheme="minorHAnsi" w:hAnsiTheme="minorHAnsi" w:cstheme="minorHAnsi"/>
                <w:sz w:val="22"/>
                <w:szCs w:val="22"/>
              </w:rPr>
              <w:t>(UE) nr 651/2014.</w:t>
            </w:r>
          </w:p>
        </w:tc>
        <w:tc>
          <w:tcPr>
            <w:tcW w:w="3260" w:type="dxa"/>
            <w:shd w:val="clear" w:color="auto" w:fill="auto"/>
          </w:tcPr>
          <w:p w14:paraId="1A9F45BC" w14:textId="54F7F4B2" w:rsidR="009D2E22" w:rsidRPr="00B970EF" w:rsidRDefault="009D2E22" w:rsidP="009D2E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60" w:type="dxa"/>
          </w:tcPr>
          <w:p w14:paraId="38219BCF" w14:textId="77777777" w:rsidR="009D2E22" w:rsidRDefault="009D2E22" w:rsidP="009D2E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nieuwzględniona</w:t>
            </w:r>
          </w:p>
          <w:p w14:paraId="7C633394" w14:textId="77777777" w:rsidR="009D2E22" w:rsidRDefault="009D2E22" w:rsidP="009D2E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B430FDE" w14:textId="04BEBDBD" w:rsidR="009D2E22" w:rsidRDefault="009D2E22" w:rsidP="009D2E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Tzw. sieci dosyłowe nie będą przeznaczeniem pomocy publicznej udzielanej na podstawie projektowanego rozporządzenia.</w:t>
            </w:r>
          </w:p>
        </w:tc>
      </w:tr>
    </w:tbl>
    <w:p w14:paraId="55631D59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614C89" w14:textId="77777777" w:rsidR="00E427D9" w:rsidRDefault="00E427D9" w:rsidP="00965831">
      <w:r>
        <w:separator/>
      </w:r>
    </w:p>
  </w:endnote>
  <w:endnote w:type="continuationSeparator" w:id="0">
    <w:p w14:paraId="2197FF69" w14:textId="77777777" w:rsidR="00E427D9" w:rsidRDefault="00E427D9" w:rsidP="00965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EFF275" w14:textId="77777777" w:rsidR="00E427D9" w:rsidRDefault="00E427D9" w:rsidP="00965831">
      <w:r>
        <w:separator/>
      </w:r>
    </w:p>
  </w:footnote>
  <w:footnote w:type="continuationSeparator" w:id="0">
    <w:p w14:paraId="2242D7C5" w14:textId="77777777" w:rsidR="00E427D9" w:rsidRDefault="00E427D9" w:rsidP="009658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FF6674"/>
    <w:multiLevelType w:val="hybridMultilevel"/>
    <w:tmpl w:val="893C2B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7D206F"/>
    <w:multiLevelType w:val="hybridMultilevel"/>
    <w:tmpl w:val="E12C03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A40314"/>
    <w:multiLevelType w:val="hybridMultilevel"/>
    <w:tmpl w:val="C226DD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03FE7"/>
    <w:rsid w:val="000118FC"/>
    <w:rsid w:val="00034258"/>
    <w:rsid w:val="00054B17"/>
    <w:rsid w:val="00064CFF"/>
    <w:rsid w:val="00065504"/>
    <w:rsid w:val="000658E0"/>
    <w:rsid w:val="00083029"/>
    <w:rsid w:val="000864B9"/>
    <w:rsid w:val="000A353E"/>
    <w:rsid w:val="000D3C0A"/>
    <w:rsid w:val="000F3B9A"/>
    <w:rsid w:val="0010350B"/>
    <w:rsid w:val="00111FFB"/>
    <w:rsid w:val="00114364"/>
    <w:rsid w:val="00140BE8"/>
    <w:rsid w:val="0015604A"/>
    <w:rsid w:val="00164E3E"/>
    <w:rsid w:val="00182934"/>
    <w:rsid w:val="0019648E"/>
    <w:rsid w:val="001A1952"/>
    <w:rsid w:val="001B7DF6"/>
    <w:rsid w:val="002118F0"/>
    <w:rsid w:val="002550A9"/>
    <w:rsid w:val="002557C7"/>
    <w:rsid w:val="002715B2"/>
    <w:rsid w:val="00272A2E"/>
    <w:rsid w:val="0028379D"/>
    <w:rsid w:val="002A01A3"/>
    <w:rsid w:val="002C36A4"/>
    <w:rsid w:val="002F0F2A"/>
    <w:rsid w:val="002F2608"/>
    <w:rsid w:val="00307BC0"/>
    <w:rsid w:val="003124D1"/>
    <w:rsid w:val="00345B67"/>
    <w:rsid w:val="0037239A"/>
    <w:rsid w:val="003B4105"/>
    <w:rsid w:val="003C453A"/>
    <w:rsid w:val="00471627"/>
    <w:rsid w:val="0047282D"/>
    <w:rsid w:val="004825D7"/>
    <w:rsid w:val="00487E3B"/>
    <w:rsid w:val="004A17EA"/>
    <w:rsid w:val="004D042C"/>
    <w:rsid w:val="004D086F"/>
    <w:rsid w:val="00506CA0"/>
    <w:rsid w:val="00520FEB"/>
    <w:rsid w:val="00534931"/>
    <w:rsid w:val="0054501B"/>
    <w:rsid w:val="0056284E"/>
    <w:rsid w:val="00565471"/>
    <w:rsid w:val="005A4C78"/>
    <w:rsid w:val="005A6843"/>
    <w:rsid w:val="005E27DA"/>
    <w:rsid w:val="005F6527"/>
    <w:rsid w:val="005F69FF"/>
    <w:rsid w:val="00621B04"/>
    <w:rsid w:val="00622616"/>
    <w:rsid w:val="00623238"/>
    <w:rsid w:val="006338C1"/>
    <w:rsid w:val="006407DB"/>
    <w:rsid w:val="00645C6B"/>
    <w:rsid w:val="00647C82"/>
    <w:rsid w:val="006705EC"/>
    <w:rsid w:val="0068658D"/>
    <w:rsid w:val="006B693E"/>
    <w:rsid w:val="006E16E9"/>
    <w:rsid w:val="00703611"/>
    <w:rsid w:val="00704204"/>
    <w:rsid w:val="00710A8A"/>
    <w:rsid w:val="007429DB"/>
    <w:rsid w:val="0078005C"/>
    <w:rsid w:val="007A1856"/>
    <w:rsid w:val="007F03A5"/>
    <w:rsid w:val="00807385"/>
    <w:rsid w:val="0084080C"/>
    <w:rsid w:val="0085150F"/>
    <w:rsid w:val="008A3D6E"/>
    <w:rsid w:val="008D6E47"/>
    <w:rsid w:val="008E6BEA"/>
    <w:rsid w:val="008F187A"/>
    <w:rsid w:val="00934466"/>
    <w:rsid w:val="00944932"/>
    <w:rsid w:val="00965831"/>
    <w:rsid w:val="00970FC4"/>
    <w:rsid w:val="00972A9A"/>
    <w:rsid w:val="009A311D"/>
    <w:rsid w:val="009A4F0D"/>
    <w:rsid w:val="009B3C5D"/>
    <w:rsid w:val="009D20DF"/>
    <w:rsid w:val="009D2E22"/>
    <w:rsid w:val="009D49EC"/>
    <w:rsid w:val="009E52C3"/>
    <w:rsid w:val="009E5FDB"/>
    <w:rsid w:val="009E7EEA"/>
    <w:rsid w:val="00A04361"/>
    <w:rsid w:val="00A06425"/>
    <w:rsid w:val="00A274D8"/>
    <w:rsid w:val="00A32F40"/>
    <w:rsid w:val="00A44916"/>
    <w:rsid w:val="00A62A03"/>
    <w:rsid w:val="00A81209"/>
    <w:rsid w:val="00A82E5B"/>
    <w:rsid w:val="00A943D4"/>
    <w:rsid w:val="00A97E7C"/>
    <w:rsid w:val="00AB4D0F"/>
    <w:rsid w:val="00AB7145"/>
    <w:rsid w:val="00AC20D5"/>
    <w:rsid w:val="00AC7796"/>
    <w:rsid w:val="00AD126D"/>
    <w:rsid w:val="00B5050D"/>
    <w:rsid w:val="00B52E79"/>
    <w:rsid w:val="00B72712"/>
    <w:rsid w:val="00B871B6"/>
    <w:rsid w:val="00B970EF"/>
    <w:rsid w:val="00BA7A11"/>
    <w:rsid w:val="00BC036A"/>
    <w:rsid w:val="00BC6B85"/>
    <w:rsid w:val="00BC7F97"/>
    <w:rsid w:val="00BD5B6B"/>
    <w:rsid w:val="00BD62F4"/>
    <w:rsid w:val="00BE0823"/>
    <w:rsid w:val="00C12D19"/>
    <w:rsid w:val="00C2188F"/>
    <w:rsid w:val="00C2329E"/>
    <w:rsid w:val="00C50A6B"/>
    <w:rsid w:val="00C553F4"/>
    <w:rsid w:val="00C56224"/>
    <w:rsid w:val="00C62AE1"/>
    <w:rsid w:val="00C64B1B"/>
    <w:rsid w:val="00C76D80"/>
    <w:rsid w:val="00C938E0"/>
    <w:rsid w:val="00CA5194"/>
    <w:rsid w:val="00CB7F49"/>
    <w:rsid w:val="00CD5EB0"/>
    <w:rsid w:val="00D03503"/>
    <w:rsid w:val="00D43B75"/>
    <w:rsid w:val="00D70AFE"/>
    <w:rsid w:val="00D92F6E"/>
    <w:rsid w:val="00DA7F84"/>
    <w:rsid w:val="00DB5DFF"/>
    <w:rsid w:val="00E14C33"/>
    <w:rsid w:val="00E260CB"/>
    <w:rsid w:val="00E3279A"/>
    <w:rsid w:val="00E427D9"/>
    <w:rsid w:val="00E61728"/>
    <w:rsid w:val="00E76B1A"/>
    <w:rsid w:val="00ED0F67"/>
    <w:rsid w:val="00F01B59"/>
    <w:rsid w:val="00F20F25"/>
    <w:rsid w:val="00F24A72"/>
    <w:rsid w:val="00F763B2"/>
    <w:rsid w:val="00FC58F0"/>
    <w:rsid w:val="00FD732B"/>
    <w:rsid w:val="00FE3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631D2C"/>
  <w15:docId w15:val="{713C9AC7-E2F6-47A4-8D14-8BCC64977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0F3B9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semiHidden/>
    <w:rsid w:val="000F3B9A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Tekstkomentarza">
    <w:name w:val="annotation text"/>
    <w:basedOn w:val="Normalny"/>
    <w:link w:val="TekstkomentarzaZnak"/>
    <w:semiHidden/>
    <w:unhideWhenUsed/>
    <w:rsid w:val="00AB4D0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B4D0F"/>
  </w:style>
  <w:style w:type="character" w:styleId="Odwoaniedokomentarza">
    <w:name w:val="annotation reference"/>
    <w:basedOn w:val="Domylnaczcionkaakapitu"/>
    <w:uiPriority w:val="99"/>
    <w:semiHidden/>
    <w:rsid w:val="00AB4D0F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AB4D0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unhideWhenUsed/>
    <w:rsid w:val="0096583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965831"/>
  </w:style>
  <w:style w:type="character" w:styleId="Odwoanieprzypisukocowego">
    <w:name w:val="endnote reference"/>
    <w:basedOn w:val="Domylnaczcionkaakapitu"/>
    <w:semiHidden/>
    <w:unhideWhenUsed/>
    <w:rsid w:val="00965831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7036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70361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51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637</Words>
  <Characters>3823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4452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BAF</dc:creator>
  <cp:lastModifiedBy>Grochowska Agnieszka</cp:lastModifiedBy>
  <cp:revision>2</cp:revision>
  <dcterms:created xsi:type="dcterms:W3CDTF">2022-11-04T14:59:00Z</dcterms:created>
  <dcterms:modified xsi:type="dcterms:W3CDTF">2022-11-04T14:59:00Z</dcterms:modified>
</cp:coreProperties>
</file>